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lang w:eastAsia="zh-CN"/>
        </w:rPr>
        <w:t>盈江县特殊教育学校</w:t>
      </w:r>
      <w:r>
        <w:rPr>
          <w:rFonts w:hint="eastAsia" w:ascii="方正小标宋简体" w:hAnsi="方正小标宋简体" w:eastAsia="方正小标宋简体" w:cs="方正小标宋简体"/>
          <w:sz w:val="30"/>
          <w:szCs w:val="30"/>
          <w:lang w:val="en-US" w:eastAsia="zh-CN"/>
        </w:rPr>
        <w:t>2019</w:t>
      </w:r>
      <w:r>
        <w:rPr>
          <w:rFonts w:hint="eastAsia" w:ascii="方正小标宋简体" w:hAnsi="方正小标宋简体" w:eastAsia="方正小标宋简体" w:cs="方正小标宋简体"/>
          <w:sz w:val="30"/>
          <w:szCs w:val="30"/>
        </w:rPr>
        <w:t>年</w:t>
      </w:r>
    </w:p>
    <w:p>
      <w:pPr>
        <w:jc w:val="center"/>
        <w:rPr>
          <w:rFonts w:hint="eastAsia" w:ascii="方正小标宋简体" w:eastAsia="方正小标宋简体"/>
          <w:sz w:val="30"/>
          <w:szCs w:val="30"/>
        </w:rPr>
      </w:pPr>
      <w:r>
        <w:rPr>
          <w:rFonts w:hint="eastAsia" w:ascii="方正小标宋简体" w:hAnsi="方正小标宋简体" w:eastAsia="方正小标宋简体" w:cs="方正小标宋简体"/>
          <w:sz w:val="30"/>
          <w:szCs w:val="30"/>
        </w:rPr>
        <w:t>预算</w:t>
      </w:r>
      <w:r>
        <w:rPr>
          <w:rFonts w:hint="eastAsia" w:ascii="方正小标宋简体" w:hAnsi="方正小标宋简体" w:eastAsia="方正小标宋简体" w:cs="方正小标宋简体"/>
          <w:sz w:val="30"/>
          <w:szCs w:val="30"/>
          <w:lang w:eastAsia="zh-CN"/>
        </w:rPr>
        <w:t>公开</w:t>
      </w:r>
      <w:r>
        <w:rPr>
          <w:rFonts w:hint="eastAsia" w:ascii="方正小标宋简体" w:eastAsia="方正小标宋简体"/>
          <w:sz w:val="30"/>
          <w:szCs w:val="30"/>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盈江县特殊教育学校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盈江县特殊教育学校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0"/>
          <w:szCs w:val="30"/>
        </w:rPr>
      </w:pPr>
      <w:r>
        <w:rPr>
          <w:rFonts w:hint="eastAsia" w:ascii="方正小标宋简体" w:eastAsia="方正小标宋简体"/>
          <w:kern w:val="0"/>
          <w:sz w:val="30"/>
          <w:szCs w:val="30"/>
          <w:lang w:eastAsia="zh-CN"/>
        </w:rPr>
        <w:t>盈江县</w:t>
      </w:r>
      <w:r>
        <w:rPr>
          <w:rFonts w:hint="eastAsia" w:ascii="黑体" w:hAnsi="黑体" w:eastAsia="黑体"/>
          <w:sz w:val="30"/>
          <w:szCs w:val="30"/>
          <w:lang w:eastAsia="zh-CN"/>
        </w:rPr>
        <w:t>特殊教育学校</w:t>
      </w:r>
      <w:r>
        <w:rPr>
          <w:rFonts w:hint="eastAsia" w:ascii="方正小标宋简体" w:eastAsia="方正小标宋简体"/>
          <w:kern w:val="0"/>
          <w:sz w:val="30"/>
          <w:szCs w:val="30"/>
          <w:lang w:val="en-US" w:eastAsia="zh-CN"/>
        </w:rPr>
        <w:t>2019</w:t>
      </w:r>
      <w:r>
        <w:rPr>
          <w:rFonts w:hint="eastAsia" w:ascii="方正小标宋简体" w:eastAsia="方正小标宋简体"/>
          <w:kern w:val="0"/>
          <w:sz w:val="30"/>
          <w:szCs w:val="30"/>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盈江县特殊教育学校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43</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盈江县特殊教育学校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w:t>
      </w:r>
      <w:bookmarkStart w:id="0" w:name="_GoBack"/>
      <w:bookmarkEnd w:id="0"/>
      <w:r>
        <w:rPr>
          <w:rFonts w:hint="eastAsia" w:ascii="仿宋_GB2312" w:hAnsi="仿宋_GB2312" w:eastAsia="仿宋_GB2312" w:cs="仿宋_GB2312"/>
          <w:kern w:val="0"/>
          <w:sz w:val="30"/>
          <w:szCs w:val="30"/>
        </w:rPr>
        <w:t>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auto"/>
          <w:kern w:val="0"/>
          <w:sz w:val="30"/>
          <w:szCs w:val="30"/>
          <w:lang w:val="en-US" w:eastAsia="zh-CN" w:bidi="ar-SA"/>
        </w:rPr>
      </w:pPr>
      <w:r>
        <w:rPr>
          <w:rFonts w:hint="eastAsia" w:ascii="仿宋_GB2312" w:hAnsi="仿宋_GB2312" w:eastAsia="仿宋_GB2312" w:cs="仿宋_GB2312"/>
          <w:color w:val="auto"/>
          <w:kern w:val="0"/>
          <w:sz w:val="30"/>
          <w:szCs w:val="30"/>
          <w:lang w:val="en-US" w:eastAsia="zh-CN" w:bidi="ar-SA"/>
        </w:rPr>
        <w:t>盈江县特殊教育学校设置校长室1个、办公室1个、财务室1个、党务室1个、教务室1个、总务室1个、德育室1个，共7个职能科室。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1、</w:t>
      </w:r>
      <w:r>
        <w:rPr>
          <w:rFonts w:hint="eastAsia" w:ascii="仿宋_GB2312" w:hAnsi="仿宋_GB2312" w:eastAsia="仿宋_GB2312" w:cs="仿宋_GB2312"/>
          <w:b/>
          <w:sz w:val="30"/>
          <w:szCs w:val="30"/>
          <w:lang w:eastAsia="zh-CN"/>
        </w:rPr>
        <w:t>找准发展定位</w:t>
      </w:r>
      <w:r>
        <w:rPr>
          <w:rFonts w:hint="eastAsia" w:ascii="仿宋_GB2312" w:hAnsi="仿宋_GB2312" w:eastAsia="仿宋_GB2312" w:cs="仿宋_GB2312"/>
          <w:b/>
          <w:sz w:val="30"/>
          <w:szCs w:val="30"/>
        </w:rPr>
        <w:t>，全力推进素质教育</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根据残疾少年儿童教育特点，制定了学校年度工作计划， 具体有：学校活动安排、教务处教学工作计划、各学科授课计划、</w:t>
      </w:r>
      <w:r>
        <w:rPr>
          <w:rFonts w:hint="eastAsia" w:ascii="仿宋_GB2312" w:hAnsi="仿宋_GB2312" w:eastAsia="仿宋_GB2312" w:cs="仿宋_GB2312"/>
          <w:sz w:val="30"/>
          <w:szCs w:val="30"/>
          <w:lang w:eastAsia="zh-CN"/>
        </w:rPr>
        <w:t>康复计划、</w:t>
      </w:r>
      <w:r>
        <w:rPr>
          <w:rFonts w:hint="eastAsia" w:ascii="仿宋_GB2312" w:hAnsi="仿宋_GB2312" w:eastAsia="仿宋_GB2312" w:cs="仿宋_GB2312"/>
          <w:sz w:val="30"/>
          <w:szCs w:val="30"/>
        </w:rPr>
        <w:t>兴趣课活动计划。其次我校按照特殊教育学校课程安排纲要，开齐开足国家规定课程，并针对残疾儿童的特点开展综合实践活动和技能培养，并制定了具体方案和实施措施。我校还以“补偿缺陷、共同成长、学会生存、 适应社会”为宗旨，在校内分别开设我会洗脸、我会洗衣、我会打扫宿舍卫生、我会串珠工艺品等生活技能和劳动技能课程，在每周</w:t>
      </w:r>
      <w:r>
        <w:rPr>
          <w:rFonts w:hint="eastAsia" w:ascii="仿宋_GB2312" w:hAnsi="仿宋_GB2312" w:eastAsia="仿宋_GB2312" w:cs="仿宋_GB2312"/>
          <w:sz w:val="30"/>
          <w:szCs w:val="30"/>
          <w:lang w:eastAsia="zh-CN"/>
        </w:rPr>
        <w:t>日</w:t>
      </w:r>
      <w:r>
        <w:rPr>
          <w:rFonts w:hint="eastAsia" w:ascii="仿宋_GB2312" w:hAnsi="仿宋_GB2312" w:eastAsia="仿宋_GB2312" w:cs="仿宋_GB2312"/>
          <w:sz w:val="30"/>
          <w:szCs w:val="30"/>
        </w:rPr>
        <w:t>下午同时开课。经常组织学生参加综合实践活动课，参与社会</w:t>
      </w:r>
      <w:r>
        <w:rPr>
          <w:rFonts w:hint="eastAsia" w:ascii="仿宋_GB2312" w:hAnsi="仿宋_GB2312" w:eastAsia="仿宋_GB2312" w:cs="仿宋_GB2312"/>
          <w:sz w:val="30"/>
          <w:szCs w:val="30"/>
          <w:lang w:eastAsia="zh-CN"/>
        </w:rPr>
        <w:t>实践</w:t>
      </w:r>
      <w:r>
        <w:rPr>
          <w:rFonts w:hint="eastAsia" w:ascii="仿宋_GB2312" w:hAnsi="仿宋_GB2312" w:eastAsia="仿宋_GB2312" w:cs="仿宋_GB2312"/>
          <w:sz w:val="30"/>
          <w:szCs w:val="30"/>
        </w:rPr>
        <w:t>活动。</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jc w:val="both"/>
        <w:textAlignment w:val="auto"/>
        <w:outlineLvl w:val="9"/>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抓党建，讲廉洁，把准方向谋发展</w:t>
      </w:r>
      <w:r>
        <w:rPr>
          <w:rFonts w:hint="eastAsia" w:ascii="仿宋_GB2312" w:hAnsi="仿宋_GB2312" w:eastAsia="仿宋_GB2312" w:cs="仿宋_GB2312"/>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sz w:val="30"/>
          <w:szCs w:val="30"/>
        </w:rPr>
        <w:t>学校党支部在上级党委的正确领导下，我们首先</w:t>
      </w:r>
      <w:r>
        <w:rPr>
          <w:rFonts w:hint="eastAsia" w:ascii="仿宋_GB2312" w:hAnsi="仿宋_GB2312" w:eastAsia="仿宋_GB2312" w:cs="仿宋_GB2312"/>
          <w:sz w:val="30"/>
          <w:szCs w:val="30"/>
          <w:lang w:eastAsia="zh-CN"/>
        </w:rPr>
        <w:t>打造规范党员活动室，并按照上级党委要求，</w:t>
      </w:r>
      <w:r>
        <w:rPr>
          <w:rFonts w:hint="eastAsia" w:ascii="仿宋_GB2312" w:hAnsi="仿宋_GB2312" w:eastAsia="仿宋_GB2312" w:cs="仿宋_GB2312"/>
          <w:sz w:val="30"/>
          <w:szCs w:val="30"/>
        </w:rPr>
        <w:t>认真开展了“两学</w:t>
      </w:r>
      <w:r>
        <w:rPr>
          <w:rFonts w:hint="eastAsia" w:ascii="仿宋_GB2312" w:hAnsi="仿宋_GB2312" w:eastAsia="仿宋_GB2312" w:cs="仿宋_GB2312"/>
          <w:sz w:val="30"/>
          <w:szCs w:val="30"/>
          <w:lang w:eastAsia="zh-CN"/>
        </w:rPr>
        <w:t>一</w:t>
      </w:r>
      <w:r>
        <w:rPr>
          <w:rFonts w:hint="eastAsia" w:ascii="仿宋_GB2312" w:hAnsi="仿宋_GB2312" w:eastAsia="仿宋_GB2312" w:cs="仿宋_GB2312"/>
          <w:sz w:val="30"/>
          <w:szCs w:val="30"/>
        </w:rPr>
        <w:t>做”和</w:t>
      </w:r>
      <w:r>
        <w:rPr>
          <w:rFonts w:hint="eastAsia" w:ascii="仿宋_GB2312" w:hAnsi="仿宋_GB2312" w:eastAsia="仿宋_GB2312" w:cs="仿宋_GB2312"/>
          <w:sz w:val="30"/>
          <w:szCs w:val="30"/>
          <w:lang w:eastAsia="zh-CN"/>
        </w:rPr>
        <w:t>“三会一课”</w:t>
      </w:r>
      <w:r>
        <w:rPr>
          <w:rFonts w:hint="eastAsia" w:ascii="仿宋_GB2312" w:hAnsi="仿宋_GB2312" w:eastAsia="仿宋_GB2312" w:cs="仿宋_GB2312"/>
          <w:sz w:val="30"/>
          <w:szCs w:val="30"/>
        </w:rPr>
        <w:t>活动，将“十八大”精神、十九大报告</w:t>
      </w:r>
      <w:r>
        <w:rPr>
          <w:rFonts w:hint="eastAsia" w:ascii="仿宋_GB2312" w:hAnsi="仿宋_GB2312" w:eastAsia="仿宋_GB2312" w:cs="仿宋_GB2312"/>
          <w:sz w:val="30"/>
          <w:szCs w:val="30"/>
          <w:lang w:eastAsia="zh-CN"/>
        </w:rPr>
        <w:t>、习近平总书记系列重要讲话</w:t>
      </w:r>
      <w:r>
        <w:rPr>
          <w:rFonts w:hint="eastAsia" w:ascii="仿宋_GB2312" w:hAnsi="仿宋_GB2312" w:eastAsia="仿宋_GB2312" w:cs="仿宋_GB2312"/>
          <w:sz w:val="30"/>
          <w:szCs w:val="30"/>
        </w:rPr>
        <w:t>等列入今年的学习教育内容。其次是扎实推进“</w:t>
      </w:r>
      <w:r>
        <w:rPr>
          <w:rFonts w:hint="eastAsia" w:ascii="仿宋_GB2312" w:hAnsi="仿宋_GB2312" w:eastAsia="仿宋_GB2312" w:cs="仿宋_GB2312"/>
          <w:sz w:val="30"/>
          <w:szCs w:val="30"/>
          <w:lang w:eastAsia="zh-CN"/>
        </w:rPr>
        <w:t>云岭红烛育人先锋的五强五好</w:t>
      </w:r>
      <w:r>
        <w:rPr>
          <w:rFonts w:hint="eastAsia" w:ascii="仿宋_GB2312" w:hAnsi="仿宋_GB2312" w:eastAsia="仿宋_GB2312" w:cs="仿宋_GB2312"/>
          <w:sz w:val="30"/>
          <w:szCs w:val="30"/>
        </w:rPr>
        <w:t>”创建活动，认真落实好每学期一次的民主生活会制度，促进了学校教育教学改革工作的深入发展。</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lang w:eastAsia="zh-CN"/>
        </w:rPr>
        <w:t>强化</w:t>
      </w:r>
      <w:r>
        <w:rPr>
          <w:rFonts w:hint="eastAsia" w:ascii="仿宋_GB2312" w:hAnsi="仿宋_GB2312" w:eastAsia="仿宋_GB2312" w:cs="仿宋_GB2312"/>
          <w:b/>
          <w:sz w:val="30"/>
          <w:szCs w:val="30"/>
        </w:rPr>
        <w:t xml:space="preserve">德育管理，提高学生的道德水平 </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加强德育管理是学校工作的重要部分。学校建立一支思想品质较好、业务素质较强的德育队伍，同时调动学校全体教职员工根据不同的业务从不同的角度开展德育工作，使德育工作整体化、系列化、规范化。加强了日常道德规范教育和师生的安全教育</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在学生德育教育方面，我们以养成教育为重点，以自主教育为中心，促进学生健康发展。</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4、</w:t>
      </w:r>
      <w:r>
        <w:rPr>
          <w:rFonts w:hint="eastAsia" w:ascii="仿宋_GB2312" w:hAnsi="仿宋_GB2312" w:eastAsia="仿宋_GB2312" w:cs="仿宋_GB2312"/>
          <w:b/>
          <w:sz w:val="30"/>
          <w:szCs w:val="30"/>
          <w:lang w:eastAsia="zh-CN"/>
        </w:rPr>
        <w:t>加</w:t>
      </w:r>
      <w:r>
        <w:rPr>
          <w:rFonts w:hint="eastAsia" w:ascii="仿宋_GB2312" w:hAnsi="仿宋_GB2312" w:eastAsia="仿宋_GB2312" w:cs="仿宋_GB2312"/>
          <w:b/>
          <w:sz w:val="30"/>
          <w:szCs w:val="30"/>
        </w:rPr>
        <w:t>强师德教育，深入开展教学能力达标活动。</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全面提高教师综合素质，严格遵守《中小学教师职业道德规范》和教师职业道德建设的有关规定，组织教师认真学习教师职业道德建设有关材料，通过学习，提高认识，进一步增强全体教师教书育人的责任感和使命感，使全体教师的职业道德水准有了明显提高。制定了教师培训中、长期及年度工作计划，建立了以校为本的教师培训制度，每星期由学校教务处组织教师集中培训一次。</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lang w:val="en-US" w:eastAsia="zh-CN"/>
        </w:rPr>
        <w:t>5、</w:t>
      </w:r>
      <w:r>
        <w:rPr>
          <w:rFonts w:hint="eastAsia" w:ascii="仿宋_GB2312" w:hAnsi="仿宋_GB2312" w:eastAsia="仿宋_GB2312" w:cs="仿宋_GB2312"/>
          <w:b/>
          <w:sz w:val="30"/>
          <w:szCs w:val="30"/>
        </w:rPr>
        <w:t>狠抓教育教学管理，积极开展教研教改活动</w:t>
      </w:r>
      <w:r>
        <w:rPr>
          <w:rFonts w:hint="eastAsia" w:ascii="仿宋_GB2312" w:hAnsi="仿宋_GB2312" w:eastAsia="仿宋_GB2312" w:cs="仿宋_GB2312"/>
          <w:sz w:val="30"/>
          <w:szCs w:val="30"/>
        </w:rPr>
        <w:t xml:space="preserve"> </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学校制定的考核方案中对上课、作业批改、教学反思、学业成绩的检测评定都有明确的要求和规定，并制作了平时和学期末检查记录表，健全教学常规管理各项制度，教师教学计划的制定、备课、到教学工作有章可循、有规可依，并有检查记录、有反馈意见、有总结报告。建立和完善教学管理责任制，进一步明确校领导、教务处管理的责任；有听课、说课、评课制度与要求，加强对教师课堂教学的管理，使课堂教学能够进行科学的组织、管理和不失时机的调控，有效的组织学生开展学习活动，使课堂教学活而不乱，管而不死，张驰有度，收放自如。加强理论学习，转变教育观念。组织广大教师认真学习关于基础教育课程改革的文件精神，强化特殊教育现代教学意识，明确特殊教育改革的方向和特点，牢固树立“以学生发展为本”、“为学生服务”的教育思想和理念，全面深化教育教学改革，强化教师责任心，提高学科教学质量。</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6、</w:t>
      </w:r>
      <w:r>
        <w:rPr>
          <w:rFonts w:hint="eastAsia" w:ascii="仿宋_GB2312" w:hAnsi="仿宋_GB2312" w:eastAsia="仿宋_GB2312" w:cs="仿宋_GB2312"/>
          <w:b/>
          <w:sz w:val="30"/>
          <w:szCs w:val="30"/>
        </w:rPr>
        <w:t xml:space="preserve">加强体育艺术卫生教育，全面提高学生整体素质。 </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认真上好体育课；严格执行《学校艺术教育工作规程》，按规定进行艺术课教学，开展各项课外艺术教育活动，培养学生的审美能力和艺术鉴赏能力。卫生工作是我校工作的重中之重，学校认真落实《学校卫生工作条例》，注重培养学生良好的卫生习惯，加强校食堂和学生宿舍的卫生管理。学期末对各类活动分组进行竞赛，并对成绩优异的学生给予奖励。学校还利用重大节日引导学生积极参与活动，陶冶学生的情操，提高他们的素质。</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lang w:val="en-US" w:eastAsia="zh-CN"/>
        </w:rPr>
        <w:t>7、</w:t>
      </w:r>
      <w:r>
        <w:rPr>
          <w:rFonts w:hint="eastAsia" w:ascii="仿宋_GB2312" w:hAnsi="仿宋_GB2312" w:eastAsia="仿宋_GB2312" w:cs="仿宋_GB2312"/>
          <w:b/>
          <w:sz w:val="30"/>
          <w:szCs w:val="30"/>
        </w:rPr>
        <w:t>以人为本，加强安全教育工作</w:t>
      </w:r>
      <w:r>
        <w:rPr>
          <w:rFonts w:hint="eastAsia" w:ascii="仿宋_GB2312" w:hAnsi="仿宋_GB2312" w:eastAsia="仿宋_GB2312" w:cs="仿宋_GB2312"/>
          <w:sz w:val="30"/>
          <w:szCs w:val="30"/>
        </w:rPr>
        <w:t xml:space="preserve"> </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做到“安全第一、教育在先”，坚持预防为主、防治结合，认真抓好师生安全教育，积极采取各种预防措施，强化校舍、教育教学设施、食品、交通安全、防溺水等安全工作，多次组织人员检查学校的安全状况，从而确保了学校平安， 维护了学校正常的教育教学秩序。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7</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7</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7</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7</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盈江县特殊教育学校</w:t>
      </w:r>
      <w:r>
        <w:rPr>
          <w:rFonts w:eastAsia="仿宋_GB2312"/>
          <w:kern w:val="0"/>
          <w:sz w:val="30"/>
          <w:szCs w:val="30"/>
        </w:rPr>
        <w:t>财务总收入</w:t>
      </w:r>
      <w:r>
        <w:rPr>
          <w:rFonts w:hint="eastAsia" w:eastAsia="仿宋_GB2312"/>
          <w:kern w:val="0"/>
          <w:sz w:val="30"/>
          <w:szCs w:val="30"/>
          <w:lang w:val="en-US" w:eastAsia="zh-CN"/>
        </w:rPr>
        <w:t>81.38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81.38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81.38</w:t>
      </w:r>
      <w:r>
        <w:rPr>
          <w:rFonts w:eastAsia="仿宋_GB2312"/>
          <w:kern w:val="0"/>
          <w:sz w:val="30"/>
          <w:szCs w:val="30"/>
        </w:rPr>
        <w:t>万元，其中:本年收入</w:t>
      </w:r>
      <w:r>
        <w:rPr>
          <w:rFonts w:hint="eastAsia" w:eastAsia="仿宋_GB2312"/>
          <w:kern w:val="0"/>
          <w:sz w:val="30"/>
          <w:szCs w:val="30"/>
          <w:lang w:val="en-US" w:eastAsia="zh-CN"/>
        </w:rPr>
        <w:t>81.38</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81.38</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81.38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81.38</w:t>
      </w:r>
      <w:r>
        <w:rPr>
          <w:rFonts w:eastAsia="仿宋_GB2312"/>
          <w:kern w:val="0"/>
          <w:sz w:val="30"/>
          <w:szCs w:val="30"/>
        </w:rPr>
        <w:t>万元，其中，基本支出</w:t>
      </w:r>
      <w:r>
        <w:rPr>
          <w:rFonts w:hint="eastAsia" w:eastAsia="仿宋_GB2312"/>
          <w:kern w:val="0"/>
          <w:sz w:val="30"/>
          <w:szCs w:val="30"/>
          <w:lang w:val="en-US" w:eastAsia="zh-CN"/>
        </w:rPr>
        <w:t>81.38</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“2050701” 教育支出-特殊教育-特殊学校教育63.63万元，主要用于工资福利支出和日常学校运行运转。</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“2080505”社会保障和就业支出-行政事业单位离退休-机关事业单位基本养老保险缴费支出10.47万元，主要</w:t>
      </w:r>
      <w:r>
        <w:rPr>
          <w:rFonts w:hint="eastAsia" w:ascii="仿宋_GB2312" w:hAnsi="仿宋_GB2312" w:eastAsia="仿宋_GB2312" w:cs="仿宋_GB2312"/>
          <w:color w:val="333333"/>
          <w:sz w:val="30"/>
          <w:szCs w:val="30"/>
          <w:shd w:val="clear" w:color="040000" w:fill="FFFFFF"/>
        </w:rPr>
        <w:t>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w:t>
      </w:r>
      <w:r>
        <w:rPr>
          <w:rFonts w:hint="eastAsia" w:ascii="仿宋_GB2312" w:hAnsi="仿宋_GB2312" w:eastAsia="仿宋_GB2312" w:cs="仿宋_GB2312"/>
          <w:color w:val="333333"/>
          <w:sz w:val="30"/>
          <w:szCs w:val="30"/>
          <w:shd w:val="clear" w:color="040000" w:fill="FFFFFF"/>
          <w:lang w:val="en-US" w:eastAsia="zh-CN"/>
        </w:rPr>
        <w:t>7.28</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2050701</w:t>
      </w:r>
      <w:r>
        <w:rPr>
          <w:rFonts w:hint="eastAsia" w:ascii="仿宋_GB2312" w:hAnsi="仿宋_GB2312" w:eastAsia="仿宋_GB2312" w:cs="仿宋_GB2312"/>
          <w:sz w:val="30"/>
          <w:szCs w:val="30"/>
          <w:lang w:val="en-US" w:eastAsia="zh-CN"/>
        </w:rPr>
        <w:t>特殊学校教育63.63</w:t>
      </w:r>
      <w:r>
        <w:rPr>
          <w:rFonts w:hint="eastAsia" w:ascii="仿宋_GB2312" w:hAnsi="仿宋_GB2312" w:eastAsia="仿宋_GB2312" w:cs="仿宋_GB2312"/>
          <w:kern w:val="0"/>
          <w:sz w:val="30"/>
          <w:szCs w:val="30"/>
          <w:lang w:val="en-US" w:eastAsia="zh-CN"/>
        </w:rPr>
        <w:t>万元，其中：基本支出</w:t>
      </w:r>
      <w:r>
        <w:rPr>
          <w:rFonts w:hint="eastAsia" w:ascii="仿宋_GB2312" w:hAnsi="仿宋_GB2312" w:eastAsia="仿宋_GB2312" w:cs="仿宋_GB2312"/>
          <w:sz w:val="30"/>
          <w:szCs w:val="30"/>
          <w:lang w:val="en-US" w:eastAsia="zh-CN"/>
        </w:rPr>
        <w:t>63.63</w:t>
      </w:r>
      <w:r>
        <w:rPr>
          <w:rFonts w:hint="eastAsia" w:ascii="仿宋_GB2312" w:hAnsi="仿宋_GB2312" w:eastAsia="仿宋_GB2312" w:cs="仿宋_GB2312"/>
          <w:kern w:val="0"/>
          <w:sz w:val="30"/>
          <w:szCs w:val="30"/>
          <w:lang w:val="en-US" w:eastAsia="zh-CN"/>
        </w:rPr>
        <w:t>万元，主要用于工资福利支出63.13万元；商品和服务支出0.50万元；项目支出0万元。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2080505机关事业单位基本养老保险缴费10.47万元，其中：基本支出10.47万元，工资福利支出,10.47万元;项目支出0万元。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2210201住房公积金7.28万元，其中：基本支出7.28万元，主要用于工资福利支出7.28万元;项目支出0万元。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特殊教育学校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0.20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0.20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0.20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0.20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0.20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2019年部门预算收入81.38</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70.46万元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10.92万元，增15.49%。增加原因：调增人员工资。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特殊教育学校无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0.7</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0.5</w:t>
      </w:r>
      <w:r>
        <w:rPr>
          <w:rFonts w:hint="eastAsia" w:ascii="仿宋_GB2312" w:eastAsia="仿宋_GB2312"/>
          <w:kern w:val="0"/>
          <w:sz w:val="30"/>
          <w:szCs w:val="30"/>
        </w:rPr>
        <w:t>万元</w:t>
      </w:r>
      <w:r>
        <w:rPr>
          <w:rFonts w:hint="eastAsia" w:ascii="仿宋_GB2312" w:eastAsia="仿宋_GB2312"/>
          <w:kern w:val="0"/>
          <w:sz w:val="30"/>
          <w:szCs w:val="30"/>
          <w:lang w:eastAsia="zh-CN"/>
        </w:rPr>
        <w:t>、公务接待费</w:t>
      </w:r>
      <w:r>
        <w:rPr>
          <w:rFonts w:hint="eastAsia" w:ascii="仿宋_GB2312" w:eastAsia="仿宋_GB2312"/>
          <w:kern w:val="0"/>
          <w:sz w:val="30"/>
          <w:szCs w:val="30"/>
          <w:lang w:val="en-US" w:eastAsia="zh-CN"/>
        </w:rPr>
        <w:t>0.20万元。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81.38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81.38</w:t>
      </w:r>
      <w:r>
        <w:rPr>
          <w:rFonts w:eastAsia="仿宋_GB2312"/>
          <w:kern w:val="0"/>
          <w:sz w:val="30"/>
          <w:szCs w:val="30"/>
        </w:rPr>
        <w:t>万元，其中，基本支出</w:t>
      </w:r>
      <w:r>
        <w:rPr>
          <w:rFonts w:hint="eastAsia" w:eastAsia="仿宋_GB2312"/>
          <w:kern w:val="0"/>
          <w:sz w:val="30"/>
          <w:szCs w:val="30"/>
          <w:lang w:val="en-US" w:eastAsia="zh-CN"/>
        </w:rPr>
        <w:t>81.38</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065A"/>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5A06E2"/>
    <w:rsid w:val="01C13DBB"/>
    <w:rsid w:val="02450888"/>
    <w:rsid w:val="025737A0"/>
    <w:rsid w:val="03CD50E7"/>
    <w:rsid w:val="03F0214E"/>
    <w:rsid w:val="04CF1775"/>
    <w:rsid w:val="05616F12"/>
    <w:rsid w:val="061D49D6"/>
    <w:rsid w:val="06325B44"/>
    <w:rsid w:val="06E43398"/>
    <w:rsid w:val="0810293A"/>
    <w:rsid w:val="084A3CB5"/>
    <w:rsid w:val="08500212"/>
    <w:rsid w:val="0A096ED0"/>
    <w:rsid w:val="0A976B9D"/>
    <w:rsid w:val="0AB77A2F"/>
    <w:rsid w:val="0C774D69"/>
    <w:rsid w:val="0DF8160F"/>
    <w:rsid w:val="0F3335F5"/>
    <w:rsid w:val="102210FD"/>
    <w:rsid w:val="105A3BDF"/>
    <w:rsid w:val="106601AF"/>
    <w:rsid w:val="117809B5"/>
    <w:rsid w:val="12546E9B"/>
    <w:rsid w:val="13E820E1"/>
    <w:rsid w:val="13F52A67"/>
    <w:rsid w:val="14594CAF"/>
    <w:rsid w:val="1637389D"/>
    <w:rsid w:val="16C85A74"/>
    <w:rsid w:val="18194B15"/>
    <w:rsid w:val="18867292"/>
    <w:rsid w:val="19314F59"/>
    <w:rsid w:val="1957779C"/>
    <w:rsid w:val="1A0B3DDD"/>
    <w:rsid w:val="1A685806"/>
    <w:rsid w:val="1F2A31A3"/>
    <w:rsid w:val="206C0510"/>
    <w:rsid w:val="207165AF"/>
    <w:rsid w:val="20771576"/>
    <w:rsid w:val="21A54BF9"/>
    <w:rsid w:val="21B76D32"/>
    <w:rsid w:val="21D15350"/>
    <w:rsid w:val="22003BF0"/>
    <w:rsid w:val="23293A4E"/>
    <w:rsid w:val="23C6578F"/>
    <w:rsid w:val="242E2599"/>
    <w:rsid w:val="24367EEC"/>
    <w:rsid w:val="24721F96"/>
    <w:rsid w:val="26BF2FF3"/>
    <w:rsid w:val="273A574B"/>
    <w:rsid w:val="27530549"/>
    <w:rsid w:val="276B3960"/>
    <w:rsid w:val="27E3128E"/>
    <w:rsid w:val="2894273E"/>
    <w:rsid w:val="28D26D48"/>
    <w:rsid w:val="29F4749C"/>
    <w:rsid w:val="2B696D85"/>
    <w:rsid w:val="2D41053C"/>
    <w:rsid w:val="2D7B7E3A"/>
    <w:rsid w:val="2DA75286"/>
    <w:rsid w:val="2E105A63"/>
    <w:rsid w:val="2F6C08FA"/>
    <w:rsid w:val="2FD25EA1"/>
    <w:rsid w:val="30D85C38"/>
    <w:rsid w:val="312B73E3"/>
    <w:rsid w:val="31C6316B"/>
    <w:rsid w:val="31EE64E1"/>
    <w:rsid w:val="33E37726"/>
    <w:rsid w:val="350B11E7"/>
    <w:rsid w:val="369B6FF2"/>
    <w:rsid w:val="370F3DA1"/>
    <w:rsid w:val="39466C4F"/>
    <w:rsid w:val="39BF048F"/>
    <w:rsid w:val="3A8C77EA"/>
    <w:rsid w:val="3B3A0A32"/>
    <w:rsid w:val="3BF60735"/>
    <w:rsid w:val="3CC32D4E"/>
    <w:rsid w:val="3D744AD9"/>
    <w:rsid w:val="3D7C2415"/>
    <w:rsid w:val="3FA316F2"/>
    <w:rsid w:val="42021CDF"/>
    <w:rsid w:val="42A44274"/>
    <w:rsid w:val="43131F13"/>
    <w:rsid w:val="43BA0DAC"/>
    <w:rsid w:val="43C35C3E"/>
    <w:rsid w:val="44A11F66"/>
    <w:rsid w:val="45166B3A"/>
    <w:rsid w:val="46D37A22"/>
    <w:rsid w:val="46D61E29"/>
    <w:rsid w:val="48BA0E0E"/>
    <w:rsid w:val="491C3FEA"/>
    <w:rsid w:val="49434613"/>
    <w:rsid w:val="4A940EA9"/>
    <w:rsid w:val="4DE53482"/>
    <w:rsid w:val="4DF0620F"/>
    <w:rsid w:val="4E1878C9"/>
    <w:rsid w:val="4F462F65"/>
    <w:rsid w:val="4FC334A8"/>
    <w:rsid w:val="50F26431"/>
    <w:rsid w:val="51464804"/>
    <w:rsid w:val="515A348C"/>
    <w:rsid w:val="51B72D1A"/>
    <w:rsid w:val="51C859E6"/>
    <w:rsid w:val="524054E5"/>
    <w:rsid w:val="53A64DA2"/>
    <w:rsid w:val="5568228B"/>
    <w:rsid w:val="564C72BA"/>
    <w:rsid w:val="57AD6BAB"/>
    <w:rsid w:val="5825432A"/>
    <w:rsid w:val="58310B0B"/>
    <w:rsid w:val="5AB4032D"/>
    <w:rsid w:val="5AEC6057"/>
    <w:rsid w:val="5C075636"/>
    <w:rsid w:val="5D936EC0"/>
    <w:rsid w:val="5DA921B4"/>
    <w:rsid w:val="5DDB63FE"/>
    <w:rsid w:val="5E7D384C"/>
    <w:rsid w:val="5E9C3AAC"/>
    <w:rsid w:val="5FCD0AC5"/>
    <w:rsid w:val="61A11875"/>
    <w:rsid w:val="62A32C10"/>
    <w:rsid w:val="656D618F"/>
    <w:rsid w:val="65756AF5"/>
    <w:rsid w:val="65E20823"/>
    <w:rsid w:val="66447E71"/>
    <w:rsid w:val="677F2262"/>
    <w:rsid w:val="67D95CA6"/>
    <w:rsid w:val="67DD5DBE"/>
    <w:rsid w:val="68083500"/>
    <w:rsid w:val="68C77134"/>
    <w:rsid w:val="68EE7CE3"/>
    <w:rsid w:val="69335F3B"/>
    <w:rsid w:val="69C53941"/>
    <w:rsid w:val="6A0B183C"/>
    <w:rsid w:val="6A1C4EE8"/>
    <w:rsid w:val="6A8C3BB7"/>
    <w:rsid w:val="6AFE659A"/>
    <w:rsid w:val="6B8E60A6"/>
    <w:rsid w:val="6CAC668F"/>
    <w:rsid w:val="6DA47EEE"/>
    <w:rsid w:val="6DC71B72"/>
    <w:rsid w:val="6E2C523E"/>
    <w:rsid w:val="6E3C1108"/>
    <w:rsid w:val="6F09381C"/>
    <w:rsid w:val="6FCD3E36"/>
    <w:rsid w:val="70CD1033"/>
    <w:rsid w:val="71441AF4"/>
    <w:rsid w:val="724A4A01"/>
    <w:rsid w:val="727E2764"/>
    <w:rsid w:val="72E52481"/>
    <w:rsid w:val="72F37DB5"/>
    <w:rsid w:val="75F37398"/>
    <w:rsid w:val="761A3484"/>
    <w:rsid w:val="762E1E22"/>
    <w:rsid w:val="7632752A"/>
    <w:rsid w:val="76C22F3D"/>
    <w:rsid w:val="7779331C"/>
    <w:rsid w:val="77D46EE6"/>
    <w:rsid w:val="783D31F1"/>
    <w:rsid w:val="79910928"/>
    <w:rsid w:val="7B1E5394"/>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2</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2024-07-15T02:12:04Z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98FF9497973140B4ABA116FA9CB48842</vt:lpwstr>
  </property>
</Properties>
</file>